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E55CAB" w14:textId="5D491322" w:rsidR="00002563" w:rsidRDefault="00002563" w:rsidP="000A5C1B">
      <w:pPr>
        <w:jc w:val="center"/>
        <w:rPr>
          <w:sz w:val="28"/>
          <w:szCs w:val="28"/>
        </w:rPr>
      </w:pPr>
      <w:r>
        <w:rPr>
          <w:sz w:val="28"/>
          <w:szCs w:val="28"/>
        </w:rPr>
        <w:t>Лекция 9</w:t>
      </w:r>
    </w:p>
    <w:p w14:paraId="576FE6E7" w14:textId="77777777" w:rsidR="00002563" w:rsidRDefault="00002563" w:rsidP="000A5C1B">
      <w:pPr>
        <w:jc w:val="center"/>
        <w:rPr>
          <w:sz w:val="28"/>
          <w:szCs w:val="28"/>
        </w:rPr>
      </w:pPr>
    </w:p>
    <w:p w14:paraId="5261F9E8" w14:textId="635C819D" w:rsidR="000A5C1B" w:rsidRDefault="000A5C1B" w:rsidP="000A5C1B">
      <w:pPr>
        <w:jc w:val="center"/>
        <w:rPr>
          <w:sz w:val="28"/>
          <w:szCs w:val="28"/>
        </w:rPr>
      </w:pPr>
      <w:r w:rsidRPr="00962943">
        <w:rPr>
          <w:sz w:val="28"/>
          <w:szCs w:val="28"/>
        </w:rPr>
        <w:t>П</w:t>
      </w:r>
      <w:r>
        <w:rPr>
          <w:sz w:val="28"/>
          <w:szCs w:val="28"/>
        </w:rPr>
        <w:t>РОЕКТИРОВАНИЕ РУЛЕЖНЫХ ДОРОЖЕК, ПЕРРОНА И МЕСТ СТОЯНКИ ВОЗДУШНЫХ СУДОВ</w:t>
      </w:r>
      <w:r w:rsidRPr="00962943">
        <w:rPr>
          <w:sz w:val="28"/>
          <w:szCs w:val="28"/>
        </w:rPr>
        <w:t>.</w:t>
      </w:r>
    </w:p>
    <w:p w14:paraId="13BD0B7B" w14:textId="77777777" w:rsidR="000A5C1B" w:rsidRPr="00962943" w:rsidRDefault="000A5C1B" w:rsidP="000A5C1B">
      <w:pPr>
        <w:jc w:val="center"/>
        <w:rPr>
          <w:sz w:val="28"/>
          <w:szCs w:val="28"/>
        </w:rPr>
      </w:pPr>
    </w:p>
    <w:p w14:paraId="566E2B20" w14:textId="28DA645D" w:rsidR="000A5C1B" w:rsidRDefault="00002563" w:rsidP="000A5C1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9</w:t>
      </w:r>
      <w:r w:rsidR="000A5C1B" w:rsidRPr="00AC4A0B">
        <w:rPr>
          <w:b/>
          <w:sz w:val="28"/>
          <w:szCs w:val="28"/>
        </w:rPr>
        <w:t>.1 Общие требования к планировке рулежных дорожек, перронов МС.</w:t>
      </w:r>
      <w:r w:rsidR="000A5C1B">
        <w:rPr>
          <w:b/>
          <w:sz w:val="28"/>
          <w:szCs w:val="28"/>
        </w:rPr>
        <w:t xml:space="preserve"> </w:t>
      </w:r>
      <w:r w:rsidR="000A5C1B" w:rsidRPr="00AC4A0B">
        <w:rPr>
          <w:b/>
          <w:sz w:val="28"/>
          <w:szCs w:val="28"/>
        </w:rPr>
        <w:t xml:space="preserve"> Планировка сети рулежных дорожек.</w:t>
      </w:r>
    </w:p>
    <w:p w14:paraId="5B79425D" w14:textId="77777777" w:rsidR="000A5C1B" w:rsidRPr="008D0B76" w:rsidRDefault="000A5C1B" w:rsidP="000A5C1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b/>
          <w:bCs/>
          <w:color w:val="424242"/>
          <w:sz w:val="28"/>
          <w:szCs w:val="28"/>
        </w:rPr>
        <w:t>Рулежные дорожки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color w:val="424242"/>
          <w:sz w:val="28"/>
          <w:szCs w:val="28"/>
        </w:rPr>
        <w:t>(РД) – это специально подготовленные пути, предназначенные для руления и буксирования самолетов, соединяющие между собой отдельные элементы аэродрома.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i/>
          <w:iCs/>
          <w:color w:val="424242"/>
          <w:sz w:val="28"/>
          <w:szCs w:val="28"/>
        </w:rPr>
        <w:t>Рулежные дорожки подразделяются на магистральные, соединительные и вспомогательные. Магистральные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color w:val="424242"/>
          <w:sz w:val="28"/>
          <w:szCs w:val="28"/>
        </w:rPr>
        <w:t>РД предназначены для движения самолетов на старт для взлета и на место стоянки после посадки. Их располагают вдоль летной полосы для перемещения самолетов от одного конца к другому.</w:t>
      </w:r>
    </w:p>
    <w:p w14:paraId="55F3DE86" w14:textId="210AD1A8" w:rsidR="000A5C1B" w:rsidRDefault="000A5C1B" w:rsidP="000A5C1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color w:val="424242"/>
          <w:sz w:val="28"/>
          <w:szCs w:val="28"/>
        </w:rPr>
        <w:t>На магистральных РД на расстоянии 150-</w:t>
      </w:r>
      <w:smartTag w:uri="urn:schemas-microsoft-com:office:smarttags" w:element="metricconverter">
        <w:smartTagPr>
          <w:attr w:name="ProductID" w:val="200 м"/>
        </w:smartTagPr>
        <w:r w:rsidRPr="008D0B76">
          <w:rPr>
            <w:color w:val="424242"/>
            <w:sz w:val="28"/>
            <w:szCs w:val="28"/>
          </w:rPr>
          <w:t>200 м</w:t>
        </w:r>
      </w:smartTag>
      <w:r w:rsidRPr="008D0B76">
        <w:rPr>
          <w:color w:val="424242"/>
          <w:sz w:val="28"/>
          <w:szCs w:val="28"/>
        </w:rPr>
        <w:t xml:space="preserve"> от ИВПП устраивают специальные предстартовые площадки для опробования и запуска двигателей самолетов, а также для прицепки и отцепки тягачей при буксировании самолетов. Предстартовые площадки располагаются таким образом, чтобы допускать без помех одновременное движение по магистральной рулежной дорожке других самолетов.</w:t>
      </w:r>
    </w:p>
    <w:p w14:paraId="07AC945F" w14:textId="77777777" w:rsidR="000A5C1B" w:rsidRDefault="000A5C1B" w:rsidP="000A5C1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</w:p>
    <w:p w14:paraId="51A98684" w14:textId="77777777" w:rsidR="000A5C1B" w:rsidRDefault="000A5C1B" w:rsidP="000A5C1B">
      <w:pPr>
        <w:pStyle w:val="a3"/>
        <w:spacing w:before="150" w:beforeAutospacing="0" w:after="150" w:afterAutospacing="0"/>
        <w:ind w:left="150" w:right="150"/>
        <w:rPr>
          <w:rFonts w:ascii="Tahoma" w:hAnsi="Tahoma" w:cs="Tahoma"/>
          <w:color w:val="424242"/>
          <w:sz w:val="21"/>
          <w:szCs w:val="21"/>
        </w:rPr>
      </w:pPr>
      <w:r>
        <w:rPr>
          <w:rFonts w:ascii="Tahoma" w:hAnsi="Tahoma" w:cs="Tahoma"/>
          <w:color w:val="424242"/>
          <w:sz w:val="21"/>
          <w:szCs w:val="21"/>
        </w:rPr>
        <w:fldChar w:fldCharType="begin"/>
      </w:r>
      <w:r>
        <w:rPr>
          <w:rFonts w:ascii="Tahoma" w:hAnsi="Tahoma" w:cs="Tahoma"/>
          <w:color w:val="424242"/>
          <w:sz w:val="21"/>
          <w:szCs w:val="21"/>
        </w:rPr>
        <w:instrText xml:space="preserve"> INCLUDEPICTURE  "http://ok-t.ru/helpiksorg/baza3/30429121718.files/image008.jpg" \* MERGEFORMATINET </w:instrText>
      </w:r>
      <w:r>
        <w:rPr>
          <w:rFonts w:ascii="Tahoma" w:hAnsi="Tahoma" w:cs="Tahoma"/>
          <w:color w:val="424242"/>
          <w:sz w:val="21"/>
          <w:szCs w:val="21"/>
        </w:rPr>
        <w:fldChar w:fldCharType="separate"/>
      </w:r>
      <w:r w:rsidR="009C6ED1">
        <w:rPr>
          <w:rFonts w:ascii="Tahoma" w:hAnsi="Tahoma" w:cs="Tahoma"/>
          <w:color w:val="424242"/>
          <w:sz w:val="21"/>
          <w:szCs w:val="21"/>
        </w:rPr>
        <w:fldChar w:fldCharType="begin"/>
      </w:r>
      <w:r w:rsidR="009C6ED1">
        <w:rPr>
          <w:rFonts w:ascii="Tahoma" w:hAnsi="Tahoma" w:cs="Tahoma"/>
          <w:color w:val="424242"/>
          <w:sz w:val="21"/>
          <w:szCs w:val="21"/>
        </w:rPr>
        <w:instrText xml:space="preserve"> </w:instrText>
      </w:r>
      <w:r w:rsidR="009C6ED1">
        <w:rPr>
          <w:rFonts w:ascii="Tahoma" w:hAnsi="Tahoma" w:cs="Tahoma"/>
          <w:color w:val="424242"/>
          <w:sz w:val="21"/>
          <w:szCs w:val="21"/>
        </w:rPr>
        <w:instrText>INCLUDEPICTURE  "http://ok-t.ru/helpiksorg/baza3/30429121718.files/image008.jpg" \* MERGEFORMATINET</w:instrText>
      </w:r>
      <w:r w:rsidR="009C6ED1">
        <w:rPr>
          <w:rFonts w:ascii="Tahoma" w:hAnsi="Tahoma" w:cs="Tahoma"/>
          <w:color w:val="424242"/>
          <w:sz w:val="21"/>
          <w:szCs w:val="21"/>
        </w:rPr>
        <w:instrText xml:space="preserve"> </w:instrText>
      </w:r>
      <w:r w:rsidR="009C6ED1">
        <w:rPr>
          <w:rFonts w:ascii="Tahoma" w:hAnsi="Tahoma" w:cs="Tahoma"/>
          <w:color w:val="424242"/>
          <w:sz w:val="21"/>
          <w:szCs w:val="21"/>
        </w:rPr>
        <w:fldChar w:fldCharType="separate"/>
      </w:r>
      <w:r w:rsidR="009C6ED1">
        <w:rPr>
          <w:rFonts w:ascii="Tahoma" w:hAnsi="Tahoma" w:cs="Tahoma"/>
          <w:color w:val="424242"/>
          <w:sz w:val="21"/>
          <w:szCs w:val="21"/>
        </w:rPr>
        <w:pict w14:anchorId="7FBD288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37.25pt;height:230.25pt">
            <v:imagedata r:id="rId4" r:href="rId5"/>
          </v:shape>
        </w:pict>
      </w:r>
      <w:r w:rsidR="009C6ED1">
        <w:rPr>
          <w:rFonts w:ascii="Tahoma" w:hAnsi="Tahoma" w:cs="Tahoma"/>
          <w:color w:val="424242"/>
          <w:sz w:val="21"/>
          <w:szCs w:val="21"/>
        </w:rPr>
        <w:fldChar w:fldCharType="end"/>
      </w:r>
      <w:r>
        <w:rPr>
          <w:rFonts w:ascii="Tahoma" w:hAnsi="Tahoma" w:cs="Tahoma"/>
          <w:color w:val="424242"/>
          <w:sz w:val="21"/>
          <w:szCs w:val="21"/>
        </w:rPr>
        <w:fldChar w:fldCharType="end"/>
      </w:r>
    </w:p>
    <w:p w14:paraId="6F9A69CB" w14:textId="0E382280" w:rsidR="000A5C1B" w:rsidRPr="00936CCE" w:rsidRDefault="000A5C1B" w:rsidP="000A5C1B">
      <w:pPr>
        <w:pStyle w:val="a3"/>
        <w:spacing w:before="150" w:beforeAutospacing="0" w:after="150" w:afterAutospacing="0"/>
        <w:ind w:left="150" w:right="150"/>
        <w:rPr>
          <w:color w:val="424242"/>
          <w:sz w:val="28"/>
          <w:szCs w:val="28"/>
        </w:rPr>
      </w:pPr>
      <w:r w:rsidRPr="00936CCE">
        <w:rPr>
          <w:color w:val="424242"/>
          <w:sz w:val="28"/>
          <w:szCs w:val="28"/>
        </w:rPr>
        <w:t xml:space="preserve">Рис. </w:t>
      </w:r>
      <w:r w:rsidR="009C6ED1">
        <w:rPr>
          <w:color w:val="424242"/>
          <w:sz w:val="28"/>
          <w:szCs w:val="28"/>
        </w:rPr>
        <w:t>9</w:t>
      </w:r>
      <w:r>
        <w:rPr>
          <w:color w:val="424242"/>
          <w:sz w:val="28"/>
          <w:szCs w:val="28"/>
        </w:rPr>
        <w:t>.2</w:t>
      </w:r>
      <w:r w:rsidRPr="00936CCE">
        <w:rPr>
          <w:color w:val="424242"/>
          <w:sz w:val="28"/>
          <w:szCs w:val="28"/>
        </w:rPr>
        <w:t>. Схемы планировки предстартовых площадок аэродромов в различных странах мира:</w:t>
      </w:r>
      <w:r w:rsidRPr="00936CCE">
        <w:rPr>
          <w:color w:val="424242"/>
          <w:sz w:val="28"/>
          <w:szCs w:val="28"/>
        </w:rPr>
        <w:br/>
        <w:t>а – Орли (Париж); б – Рузынэ (Румыния); в – Каструп (Копенгаген); г – Готвин (Лондон); д – Даллес (Вашингтон); е – Схипхол (Амстердам); ж – Каир</w:t>
      </w:r>
    </w:p>
    <w:p w14:paraId="11D97A8C" w14:textId="77777777" w:rsidR="000A5C1B" w:rsidRPr="00936CCE" w:rsidRDefault="000A5C1B" w:rsidP="000A5C1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936CCE">
        <w:rPr>
          <w:i/>
          <w:iCs/>
          <w:color w:val="424242"/>
          <w:sz w:val="28"/>
          <w:szCs w:val="28"/>
        </w:rPr>
        <w:t>Соединительные РД</w:t>
      </w:r>
      <w:r w:rsidRPr="00936CCE">
        <w:rPr>
          <w:rStyle w:val="apple-converted-space"/>
          <w:color w:val="424242"/>
          <w:sz w:val="28"/>
          <w:szCs w:val="28"/>
        </w:rPr>
        <w:t> </w:t>
      </w:r>
      <w:r w:rsidRPr="00936CCE">
        <w:rPr>
          <w:color w:val="424242"/>
          <w:sz w:val="28"/>
          <w:szCs w:val="28"/>
        </w:rPr>
        <w:t>соединяют магистральные РД с местом, где кончается пробег самолетов по ИВПП при посадке.</w:t>
      </w:r>
    </w:p>
    <w:p w14:paraId="5F3F129E" w14:textId="77777777" w:rsidR="000A5C1B" w:rsidRPr="00936CCE" w:rsidRDefault="000A5C1B" w:rsidP="000A5C1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936CCE">
        <w:rPr>
          <w:color w:val="424242"/>
          <w:sz w:val="28"/>
          <w:szCs w:val="28"/>
        </w:rPr>
        <w:lastRenderedPageBreak/>
        <w:t>Для увеличения пропускной способности ИВПП и сокращения путей руления самолетов устраивают</w:t>
      </w:r>
      <w:r w:rsidRPr="00936CCE">
        <w:rPr>
          <w:i/>
          <w:iCs/>
          <w:color w:val="424242"/>
          <w:sz w:val="28"/>
          <w:szCs w:val="28"/>
        </w:rPr>
        <w:t>соединительные РД скоростного хода</w:t>
      </w:r>
      <w:r w:rsidRPr="00936CCE">
        <w:rPr>
          <w:color w:val="424242"/>
          <w:sz w:val="28"/>
          <w:szCs w:val="28"/>
        </w:rPr>
        <w:t>, примыкающие к ИВПП под углом 30-45°; расстояние от порога ИВПП до места примыкания скоростных РД в направлении посадки должно обеспечивать отруливание самолетом с ИВПП со скоростью 80-</w:t>
      </w:r>
      <w:smartTag w:uri="urn:schemas-microsoft-com:office:smarttags" w:element="metricconverter">
        <w:smartTagPr>
          <w:attr w:name="ProductID" w:val="100 км/ч"/>
        </w:smartTagPr>
        <w:r w:rsidRPr="00936CCE">
          <w:rPr>
            <w:color w:val="424242"/>
            <w:sz w:val="28"/>
            <w:szCs w:val="28"/>
          </w:rPr>
          <w:t>100 км/ч</w:t>
        </w:r>
      </w:smartTag>
      <w:r w:rsidRPr="00936CCE">
        <w:rPr>
          <w:color w:val="424242"/>
          <w:sz w:val="28"/>
          <w:szCs w:val="28"/>
        </w:rPr>
        <w:t>.</w:t>
      </w:r>
    </w:p>
    <w:p w14:paraId="11BA155D" w14:textId="77777777" w:rsidR="000A5C1B" w:rsidRPr="00936CCE" w:rsidRDefault="000A5C1B" w:rsidP="000A5C1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936CCE">
        <w:rPr>
          <w:i/>
          <w:iCs/>
          <w:color w:val="424242"/>
          <w:sz w:val="28"/>
          <w:szCs w:val="28"/>
        </w:rPr>
        <w:t>Вспомогательные РД</w:t>
      </w:r>
      <w:r w:rsidRPr="00936CCE">
        <w:rPr>
          <w:rStyle w:val="apple-converted-space"/>
          <w:color w:val="424242"/>
          <w:sz w:val="28"/>
          <w:szCs w:val="28"/>
        </w:rPr>
        <w:t> </w:t>
      </w:r>
      <w:r w:rsidRPr="00936CCE">
        <w:rPr>
          <w:color w:val="424242"/>
          <w:sz w:val="28"/>
          <w:szCs w:val="28"/>
        </w:rPr>
        <w:t>проходят от магистральных РД до мест стоянок и отдельных сооружений служебно-технической территории.</w:t>
      </w:r>
    </w:p>
    <w:p w14:paraId="2AD23BB8" w14:textId="77777777" w:rsidR="000A5C1B" w:rsidRPr="00936CCE" w:rsidRDefault="000A5C1B" w:rsidP="000A5C1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936CCE">
        <w:rPr>
          <w:color w:val="424242"/>
          <w:sz w:val="28"/>
          <w:szCs w:val="28"/>
        </w:rPr>
        <w:t xml:space="preserve">Ширину РД назначают из условия обеспечения безопасности руления и буксировки самолетов. Для обеспечения плавного разворота самолетов на примыканиях и пересечениях РД предусматриваются закругления радиусом от 20 до </w:t>
      </w:r>
      <w:smartTag w:uri="urn:schemas-microsoft-com:office:smarttags" w:element="metricconverter">
        <w:smartTagPr>
          <w:attr w:name="ProductID" w:val="60 м"/>
        </w:smartTagPr>
        <w:r w:rsidRPr="00936CCE">
          <w:rPr>
            <w:color w:val="424242"/>
            <w:sz w:val="28"/>
            <w:szCs w:val="28"/>
          </w:rPr>
          <w:t>60 м</w:t>
        </w:r>
      </w:smartTag>
      <w:r w:rsidRPr="00936CCE">
        <w:rPr>
          <w:color w:val="424242"/>
          <w:sz w:val="28"/>
          <w:szCs w:val="28"/>
        </w:rPr>
        <w:t>.</w:t>
      </w:r>
    </w:p>
    <w:p w14:paraId="5E49DEC1" w14:textId="77777777" w:rsidR="000A5C1B" w:rsidRPr="00936CCE" w:rsidRDefault="000A5C1B" w:rsidP="000A5C1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936CCE">
        <w:rPr>
          <w:color w:val="424242"/>
          <w:sz w:val="28"/>
          <w:szCs w:val="28"/>
        </w:rPr>
        <w:t>Рулежные дорожки обычно имеют искусственные покрытия, аналогичные покрытию взлетно-посадочной полосы.</w:t>
      </w:r>
    </w:p>
    <w:p w14:paraId="52F374F1" w14:textId="77777777" w:rsidR="000A5C1B" w:rsidRDefault="000A5C1B" w:rsidP="000A5C1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936CCE">
        <w:rPr>
          <w:color w:val="424242"/>
          <w:sz w:val="28"/>
          <w:szCs w:val="28"/>
        </w:rPr>
        <w:t>Для обеспечения безопасности движения самолетов по взлетно-посадочной полосе с искусственным покрытием и руления самолетов с газотурбинными двигателями на собственной тяге у кромок ИВПП и РД устраивают укрепленные обочины, так как двигатели этих самолетов, работая над неукрепленным грунтом за пределами кромки ИВПП и РД, могут засасывать этот грунт и получать повреждения.</w:t>
      </w:r>
    </w:p>
    <w:p w14:paraId="17268FB3" w14:textId="7CC80E6B" w:rsidR="000A5C1B" w:rsidRPr="00936CCE" w:rsidRDefault="000A5C1B" w:rsidP="000A5C1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936CCE">
        <w:rPr>
          <w:b/>
          <w:bCs/>
          <w:color w:val="424242"/>
          <w:sz w:val="28"/>
          <w:szCs w:val="28"/>
        </w:rPr>
        <w:t>Места стоянки</w:t>
      </w:r>
      <w:r w:rsidRPr="00936CCE">
        <w:rPr>
          <w:rStyle w:val="apple-converted-space"/>
          <w:color w:val="424242"/>
          <w:sz w:val="28"/>
          <w:szCs w:val="28"/>
        </w:rPr>
        <w:t> </w:t>
      </w:r>
      <w:r w:rsidRPr="00936CCE">
        <w:rPr>
          <w:color w:val="424242"/>
          <w:sz w:val="28"/>
          <w:szCs w:val="28"/>
        </w:rPr>
        <w:t xml:space="preserve">(МС) самолетов представляют собой оборудованные площадки, предназначенные для стоянки и обслуживания самолетов. По характеру размещения самолетов МС делятся на групповые и индивидуальные (рис. </w:t>
      </w:r>
      <w:r w:rsidR="009C6ED1">
        <w:rPr>
          <w:color w:val="424242"/>
          <w:sz w:val="28"/>
          <w:szCs w:val="28"/>
        </w:rPr>
        <w:t>9</w:t>
      </w:r>
      <w:r>
        <w:rPr>
          <w:color w:val="424242"/>
          <w:sz w:val="28"/>
          <w:szCs w:val="28"/>
        </w:rPr>
        <w:t>.</w:t>
      </w:r>
      <w:r w:rsidR="009C6ED1">
        <w:rPr>
          <w:color w:val="424242"/>
          <w:sz w:val="28"/>
          <w:szCs w:val="28"/>
        </w:rPr>
        <w:t>2</w:t>
      </w:r>
      <w:r w:rsidRPr="00936CCE">
        <w:rPr>
          <w:color w:val="424242"/>
          <w:sz w:val="28"/>
          <w:szCs w:val="28"/>
        </w:rPr>
        <w:t>).</w:t>
      </w:r>
    </w:p>
    <w:p w14:paraId="3D63912E" w14:textId="77777777" w:rsidR="000A5C1B" w:rsidRDefault="000A5C1B" w:rsidP="000A5C1B">
      <w:pPr>
        <w:pStyle w:val="a3"/>
        <w:spacing w:before="150" w:beforeAutospacing="0" w:after="150" w:afterAutospacing="0"/>
        <w:ind w:left="150" w:right="150"/>
        <w:rPr>
          <w:rFonts w:ascii="Tahoma" w:hAnsi="Tahoma" w:cs="Tahoma"/>
          <w:color w:val="424242"/>
          <w:sz w:val="21"/>
          <w:szCs w:val="21"/>
        </w:rPr>
      </w:pPr>
      <w:r>
        <w:rPr>
          <w:rFonts w:ascii="Tahoma" w:hAnsi="Tahoma" w:cs="Tahoma"/>
          <w:color w:val="424242"/>
          <w:sz w:val="21"/>
          <w:szCs w:val="21"/>
        </w:rPr>
        <w:fldChar w:fldCharType="begin"/>
      </w:r>
      <w:r>
        <w:rPr>
          <w:rFonts w:ascii="Tahoma" w:hAnsi="Tahoma" w:cs="Tahoma"/>
          <w:color w:val="424242"/>
          <w:sz w:val="21"/>
          <w:szCs w:val="21"/>
        </w:rPr>
        <w:instrText xml:space="preserve"> INCLUDEPICTURE  "http://ok-t.ru/helpiksorg/baza3/30429121718.files/image010.jpg" \* MERGEFORMATINET </w:instrText>
      </w:r>
      <w:r>
        <w:rPr>
          <w:rFonts w:ascii="Tahoma" w:hAnsi="Tahoma" w:cs="Tahoma"/>
          <w:color w:val="424242"/>
          <w:sz w:val="21"/>
          <w:szCs w:val="21"/>
        </w:rPr>
        <w:fldChar w:fldCharType="separate"/>
      </w:r>
      <w:r w:rsidR="009C6ED1">
        <w:rPr>
          <w:rFonts w:ascii="Tahoma" w:hAnsi="Tahoma" w:cs="Tahoma"/>
          <w:color w:val="424242"/>
          <w:sz w:val="21"/>
          <w:szCs w:val="21"/>
        </w:rPr>
        <w:fldChar w:fldCharType="begin"/>
      </w:r>
      <w:r w:rsidR="009C6ED1">
        <w:rPr>
          <w:rFonts w:ascii="Tahoma" w:hAnsi="Tahoma" w:cs="Tahoma"/>
          <w:color w:val="424242"/>
          <w:sz w:val="21"/>
          <w:szCs w:val="21"/>
        </w:rPr>
        <w:instrText xml:space="preserve"> </w:instrText>
      </w:r>
      <w:r w:rsidR="009C6ED1">
        <w:rPr>
          <w:rFonts w:ascii="Tahoma" w:hAnsi="Tahoma" w:cs="Tahoma"/>
          <w:color w:val="424242"/>
          <w:sz w:val="21"/>
          <w:szCs w:val="21"/>
        </w:rPr>
        <w:instrText>INCLUDEPICTURE  "http://ok-t.</w:instrText>
      </w:r>
      <w:r w:rsidR="009C6ED1">
        <w:rPr>
          <w:rFonts w:ascii="Tahoma" w:hAnsi="Tahoma" w:cs="Tahoma"/>
          <w:color w:val="424242"/>
          <w:sz w:val="21"/>
          <w:szCs w:val="21"/>
        </w:rPr>
        <w:instrText>ru/helpiksorg/baza3/30429121718.files/image010.jpg" \* MERGEFORMATINET</w:instrText>
      </w:r>
      <w:r w:rsidR="009C6ED1">
        <w:rPr>
          <w:rFonts w:ascii="Tahoma" w:hAnsi="Tahoma" w:cs="Tahoma"/>
          <w:color w:val="424242"/>
          <w:sz w:val="21"/>
          <w:szCs w:val="21"/>
        </w:rPr>
        <w:instrText xml:space="preserve"> </w:instrText>
      </w:r>
      <w:r w:rsidR="009C6ED1">
        <w:rPr>
          <w:rFonts w:ascii="Tahoma" w:hAnsi="Tahoma" w:cs="Tahoma"/>
          <w:color w:val="424242"/>
          <w:sz w:val="21"/>
          <w:szCs w:val="21"/>
        </w:rPr>
        <w:fldChar w:fldCharType="separate"/>
      </w:r>
      <w:r w:rsidR="009C6ED1">
        <w:rPr>
          <w:rFonts w:ascii="Tahoma" w:hAnsi="Tahoma" w:cs="Tahoma"/>
          <w:color w:val="424242"/>
          <w:sz w:val="21"/>
          <w:szCs w:val="21"/>
        </w:rPr>
        <w:pict w14:anchorId="16C83243">
          <v:shape id="_x0000_i1026" type="#_x0000_t75" alt="" style="width:470.25pt;height:88.5pt">
            <v:imagedata r:id="rId6" r:href="rId7"/>
          </v:shape>
        </w:pict>
      </w:r>
      <w:r w:rsidR="009C6ED1">
        <w:rPr>
          <w:rFonts w:ascii="Tahoma" w:hAnsi="Tahoma" w:cs="Tahoma"/>
          <w:color w:val="424242"/>
          <w:sz w:val="21"/>
          <w:szCs w:val="21"/>
        </w:rPr>
        <w:fldChar w:fldCharType="end"/>
      </w:r>
      <w:r>
        <w:rPr>
          <w:rFonts w:ascii="Tahoma" w:hAnsi="Tahoma" w:cs="Tahoma"/>
          <w:color w:val="424242"/>
          <w:sz w:val="21"/>
          <w:szCs w:val="21"/>
        </w:rPr>
        <w:fldChar w:fldCharType="end"/>
      </w:r>
    </w:p>
    <w:p w14:paraId="2FC572AB" w14:textId="1844F13A" w:rsidR="000A5C1B" w:rsidRPr="00936CCE" w:rsidRDefault="000A5C1B" w:rsidP="000A5C1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936CCE">
        <w:rPr>
          <w:color w:val="424242"/>
          <w:sz w:val="28"/>
          <w:szCs w:val="28"/>
        </w:rPr>
        <w:t xml:space="preserve">Рис. </w:t>
      </w:r>
      <w:r w:rsidR="009C6ED1">
        <w:rPr>
          <w:color w:val="424242"/>
          <w:sz w:val="28"/>
          <w:szCs w:val="28"/>
        </w:rPr>
        <w:t>9</w:t>
      </w:r>
      <w:r w:rsidRPr="00936CCE">
        <w:rPr>
          <w:color w:val="424242"/>
          <w:sz w:val="28"/>
          <w:szCs w:val="28"/>
        </w:rPr>
        <w:t>.</w:t>
      </w:r>
      <w:r w:rsidR="009C6ED1">
        <w:rPr>
          <w:color w:val="424242"/>
          <w:sz w:val="28"/>
          <w:szCs w:val="28"/>
        </w:rPr>
        <w:t>2</w:t>
      </w:r>
      <w:r w:rsidRPr="00936CCE">
        <w:rPr>
          <w:color w:val="424242"/>
          <w:sz w:val="28"/>
          <w:szCs w:val="28"/>
        </w:rPr>
        <w:t>. Типы мест стоянок: а – групповые; б – индивидуальные</w:t>
      </w:r>
    </w:p>
    <w:p w14:paraId="44CCE59C" w14:textId="2C6266D3" w:rsidR="000A5C1B" w:rsidRPr="00936CCE" w:rsidRDefault="000A5C1B" w:rsidP="000A5C1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936CCE">
        <w:rPr>
          <w:color w:val="424242"/>
          <w:sz w:val="28"/>
          <w:szCs w:val="28"/>
        </w:rPr>
        <w:t>На групповых стоянках группы самолетов размещаются на больших площадках со сплошным покрытием, на индивидуальных – одиночные самолеты размещаются на отдельных площадках. На аэродромах, как правило, устраивают групповые места стоянок. Самолеты устанавливаются и выводятся на МС на тяге собственных двигателей или посредством буксирования специальными тягачами «хвостом вперед» или «носом вперед».</w:t>
      </w:r>
      <w:r>
        <w:rPr>
          <w:rFonts w:ascii="Tahoma" w:hAnsi="Tahoma" w:cs="Tahoma"/>
          <w:color w:val="424242"/>
          <w:sz w:val="21"/>
          <w:szCs w:val="21"/>
        </w:rPr>
        <w:t xml:space="preserve"> </w:t>
      </w:r>
      <w:r w:rsidRPr="00936CCE">
        <w:rPr>
          <w:color w:val="424242"/>
          <w:sz w:val="28"/>
          <w:szCs w:val="28"/>
        </w:rPr>
        <w:t xml:space="preserve">В первом случае самолеты проталкиваются хвостовой частью вперед и выводятся со стоянки носовой частью; во втором случае самолеты при установке и выходе со стоянки перемещаются носовой частью вперед (рис. </w:t>
      </w:r>
      <w:r w:rsidR="009C6ED1">
        <w:rPr>
          <w:color w:val="424242"/>
          <w:sz w:val="28"/>
          <w:szCs w:val="28"/>
        </w:rPr>
        <w:t>9</w:t>
      </w:r>
      <w:r>
        <w:rPr>
          <w:color w:val="424242"/>
          <w:sz w:val="28"/>
          <w:szCs w:val="28"/>
        </w:rPr>
        <w:t>.</w:t>
      </w:r>
      <w:r w:rsidR="009C6ED1">
        <w:rPr>
          <w:color w:val="424242"/>
          <w:sz w:val="28"/>
          <w:szCs w:val="28"/>
        </w:rPr>
        <w:t>3</w:t>
      </w:r>
      <w:r w:rsidRPr="00936CCE">
        <w:rPr>
          <w:color w:val="424242"/>
          <w:sz w:val="28"/>
          <w:szCs w:val="28"/>
        </w:rPr>
        <w:t>).</w:t>
      </w:r>
    </w:p>
    <w:p w14:paraId="03916333" w14:textId="77777777" w:rsidR="000A5C1B" w:rsidRDefault="000A5C1B" w:rsidP="000A5C1B">
      <w:pPr>
        <w:pStyle w:val="a3"/>
        <w:spacing w:before="150" w:beforeAutospacing="0" w:after="150" w:afterAutospacing="0"/>
        <w:ind w:left="150" w:right="150"/>
        <w:rPr>
          <w:rFonts w:ascii="Tahoma" w:hAnsi="Tahoma" w:cs="Tahoma"/>
          <w:color w:val="424242"/>
          <w:sz w:val="21"/>
          <w:szCs w:val="21"/>
        </w:rPr>
      </w:pPr>
      <w:r>
        <w:rPr>
          <w:rFonts w:ascii="Tahoma" w:hAnsi="Tahoma" w:cs="Tahoma"/>
          <w:color w:val="424242"/>
          <w:sz w:val="21"/>
          <w:szCs w:val="21"/>
        </w:rPr>
        <w:lastRenderedPageBreak/>
        <w:fldChar w:fldCharType="begin"/>
      </w:r>
      <w:r>
        <w:rPr>
          <w:rFonts w:ascii="Tahoma" w:hAnsi="Tahoma" w:cs="Tahoma"/>
          <w:color w:val="424242"/>
          <w:sz w:val="21"/>
          <w:szCs w:val="21"/>
        </w:rPr>
        <w:instrText xml:space="preserve"> INCLUDEPICTURE  "http://ok-t.ru/helpiksorg/baza3/30429121718.files/image012.jpg" \* MERGEFORMATINET </w:instrText>
      </w:r>
      <w:r>
        <w:rPr>
          <w:rFonts w:ascii="Tahoma" w:hAnsi="Tahoma" w:cs="Tahoma"/>
          <w:color w:val="424242"/>
          <w:sz w:val="21"/>
          <w:szCs w:val="21"/>
        </w:rPr>
        <w:fldChar w:fldCharType="separate"/>
      </w:r>
      <w:r w:rsidR="009C6ED1">
        <w:rPr>
          <w:rFonts w:ascii="Tahoma" w:hAnsi="Tahoma" w:cs="Tahoma"/>
          <w:color w:val="424242"/>
          <w:sz w:val="21"/>
          <w:szCs w:val="21"/>
        </w:rPr>
        <w:fldChar w:fldCharType="begin"/>
      </w:r>
      <w:r w:rsidR="009C6ED1">
        <w:rPr>
          <w:rFonts w:ascii="Tahoma" w:hAnsi="Tahoma" w:cs="Tahoma"/>
          <w:color w:val="424242"/>
          <w:sz w:val="21"/>
          <w:szCs w:val="21"/>
        </w:rPr>
        <w:instrText xml:space="preserve"> </w:instrText>
      </w:r>
      <w:r w:rsidR="009C6ED1">
        <w:rPr>
          <w:rFonts w:ascii="Tahoma" w:hAnsi="Tahoma" w:cs="Tahoma"/>
          <w:color w:val="424242"/>
          <w:sz w:val="21"/>
          <w:szCs w:val="21"/>
        </w:rPr>
        <w:instrText>INCLUDEPICTURE  "http://ok-t.ru/helpiksorg/baza3/30429121718.files/image012.jpg" \* MERGEFORMATINET</w:instrText>
      </w:r>
      <w:r w:rsidR="009C6ED1">
        <w:rPr>
          <w:rFonts w:ascii="Tahoma" w:hAnsi="Tahoma" w:cs="Tahoma"/>
          <w:color w:val="424242"/>
          <w:sz w:val="21"/>
          <w:szCs w:val="21"/>
        </w:rPr>
        <w:instrText xml:space="preserve"> </w:instrText>
      </w:r>
      <w:r w:rsidR="009C6ED1">
        <w:rPr>
          <w:rFonts w:ascii="Tahoma" w:hAnsi="Tahoma" w:cs="Tahoma"/>
          <w:color w:val="424242"/>
          <w:sz w:val="21"/>
          <w:szCs w:val="21"/>
        </w:rPr>
        <w:fldChar w:fldCharType="separate"/>
      </w:r>
      <w:r w:rsidR="009C6ED1">
        <w:rPr>
          <w:rFonts w:ascii="Tahoma" w:hAnsi="Tahoma" w:cs="Tahoma"/>
          <w:color w:val="424242"/>
          <w:sz w:val="21"/>
          <w:szCs w:val="21"/>
        </w:rPr>
        <w:pict w14:anchorId="193CF3CF">
          <v:shape id="_x0000_i1027" type="#_x0000_t75" alt="" style="width:301.5pt;height:111pt">
            <v:imagedata r:id="rId8" r:href="rId9"/>
          </v:shape>
        </w:pict>
      </w:r>
      <w:r w:rsidR="009C6ED1">
        <w:rPr>
          <w:rFonts w:ascii="Tahoma" w:hAnsi="Tahoma" w:cs="Tahoma"/>
          <w:color w:val="424242"/>
          <w:sz w:val="21"/>
          <w:szCs w:val="21"/>
        </w:rPr>
        <w:fldChar w:fldCharType="end"/>
      </w:r>
      <w:r>
        <w:rPr>
          <w:rFonts w:ascii="Tahoma" w:hAnsi="Tahoma" w:cs="Tahoma"/>
          <w:color w:val="424242"/>
          <w:sz w:val="21"/>
          <w:szCs w:val="21"/>
        </w:rPr>
        <w:fldChar w:fldCharType="end"/>
      </w:r>
    </w:p>
    <w:p w14:paraId="7B97409D" w14:textId="63F7756F" w:rsidR="000A5C1B" w:rsidRPr="00936CCE" w:rsidRDefault="000A5C1B" w:rsidP="000A5C1B">
      <w:pPr>
        <w:pStyle w:val="a3"/>
        <w:spacing w:before="150" w:beforeAutospacing="0" w:after="150" w:afterAutospacing="0"/>
        <w:ind w:left="150" w:right="150"/>
        <w:rPr>
          <w:color w:val="424242"/>
          <w:sz w:val="28"/>
          <w:szCs w:val="28"/>
        </w:rPr>
      </w:pPr>
      <w:r w:rsidRPr="00936CCE">
        <w:rPr>
          <w:color w:val="424242"/>
          <w:sz w:val="28"/>
          <w:szCs w:val="28"/>
        </w:rPr>
        <w:t xml:space="preserve">Рис. </w:t>
      </w:r>
      <w:r w:rsidR="009C6ED1">
        <w:rPr>
          <w:color w:val="424242"/>
          <w:sz w:val="28"/>
          <w:szCs w:val="28"/>
        </w:rPr>
        <w:t>9</w:t>
      </w:r>
      <w:r>
        <w:rPr>
          <w:color w:val="424242"/>
          <w:sz w:val="28"/>
          <w:szCs w:val="28"/>
        </w:rPr>
        <w:t>.</w:t>
      </w:r>
      <w:r w:rsidR="009C6ED1">
        <w:rPr>
          <w:color w:val="424242"/>
          <w:sz w:val="28"/>
          <w:szCs w:val="28"/>
        </w:rPr>
        <w:t>3</w:t>
      </w:r>
      <w:r w:rsidRPr="00936CCE">
        <w:rPr>
          <w:color w:val="424242"/>
          <w:sz w:val="28"/>
          <w:szCs w:val="28"/>
        </w:rPr>
        <w:t>. Способы установки самолетов на стоянке: а – хвостом вперед; б – носом вперед</w:t>
      </w:r>
    </w:p>
    <w:p w14:paraId="7496C3DD" w14:textId="77777777" w:rsidR="000A5C1B" w:rsidRPr="00936CCE" w:rsidRDefault="000A5C1B" w:rsidP="000A5C1B">
      <w:pPr>
        <w:pStyle w:val="a3"/>
        <w:spacing w:before="150" w:beforeAutospacing="0" w:after="150" w:afterAutospacing="0"/>
        <w:ind w:left="150" w:right="150"/>
        <w:rPr>
          <w:color w:val="424242"/>
          <w:sz w:val="28"/>
          <w:szCs w:val="28"/>
        </w:rPr>
      </w:pPr>
      <w:r w:rsidRPr="00936CCE">
        <w:rPr>
          <w:b/>
          <w:bCs/>
          <w:color w:val="424242"/>
          <w:sz w:val="28"/>
          <w:szCs w:val="28"/>
        </w:rPr>
        <w:t>Перроны</w:t>
      </w:r>
      <w:r w:rsidRPr="00936CCE">
        <w:rPr>
          <w:rStyle w:val="apple-converted-space"/>
          <w:color w:val="424242"/>
          <w:sz w:val="28"/>
          <w:szCs w:val="28"/>
        </w:rPr>
        <w:t> </w:t>
      </w:r>
      <w:r w:rsidRPr="00936CCE">
        <w:rPr>
          <w:color w:val="424242"/>
          <w:sz w:val="28"/>
          <w:szCs w:val="28"/>
        </w:rPr>
        <w:t>в виде специально подготовленных площадей предназначены для кратковременной стоянки самолетов в целях посадки и высадки пассажиров, погрузки и разгрузки грузов и технического обслуживания самолетов. Соответственно перроны бывают пассажирские и грузовые.</w:t>
      </w:r>
    </w:p>
    <w:p w14:paraId="2E686ACF" w14:textId="77777777" w:rsidR="00D514BA" w:rsidRDefault="00D514BA"/>
    <w:sectPr w:rsidR="00D514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14BA"/>
    <w:rsid w:val="00002563"/>
    <w:rsid w:val="000A5C1B"/>
    <w:rsid w:val="009C6ED1"/>
    <w:rsid w:val="00D51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0C48E3EC"/>
  <w15:chartTrackingRefBased/>
  <w15:docId w15:val="{F9D6D8AE-EF81-4411-95D5-385B26A801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A5C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0A5C1B"/>
  </w:style>
  <w:style w:type="paragraph" w:styleId="a3">
    <w:name w:val="Normal (Web)"/>
    <w:basedOn w:val="a"/>
    <w:rsid w:val="000A5C1B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http://ok-t.ru/helpiksorg/baza3/30429121718.files/image010.jp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http://ok-t.ru/helpiksorg/baza3/30429121718.files/image008.jpg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http://ok-t.ru/helpiksorg/baza3/30429121718.files/image012.jp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647</Words>
  <Characters>3689</Characters>
  <Application>Microsoft Office Word</Application>
  <DocSecurity>0</DocSecurity>
  <Lines>30</Lines>
  <Paragraphs>8</Paragraphs>
  <ScaleCrop>false</ScaleCrop>
  <Company/>
  <LinksUpToDate>false</LinksUpToDate>
  <CharactersWithSpaces>4328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2021-04-27T16:57:00Z</dcterms:created>
  <dcterms:modified xsi:type="dcterms:W3CDTF">2021-04-27T17:33:00Z</dcterms:modified>
</cp:coreProperties>
</file>